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4820"/>
        <w:gridCol w:w="1559"/>
        <w:gridCol w:w="567"/>
        <w:gridCol w:w="567"/>
        <w:gridCol w:w="567"/>
        <w:gridCol w:w="569"/>
      </w:tblGrid>
      <w:tr w:rsidR="00094692" w:rsidRPr="00076AD6" w:rsidTr="00A03C0A">
        <w:trPr>
          <w:tblHeader/>
          <w:jc w:val="center"/>
        </w:trPr>
        <w:tc>
          <w:tcPr>
            <w:tcW w:w="1562" w:type="dxa"/>
            <w:vMerge w:val="restart"/>
            <w:shd w:val="clear" w:color="auto" w:fill="D9D9D9"/>
            <w:vAlign w:val="center"/>
          </w:tcPr>
          <w:p w:rsidR="00094692" w:rsidRPr="00076AD6" w:rsidRDefault="0050276F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bookmarkStart w:id="0" w:name="_GoBack"/>
            <w:r w:rsidRPr="00076AD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رمز</w:t>
            </w:r>
            <w:r w:rsidR="00094692" w:rsidRPr="00076AD6"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 الوثيقة</w:t>
            </w:r>
          </w:p>
        </w:tc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  <w:rtl/>
              </w:rPr>
              <w:t>اسم الوثيقة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94692" w:rsidRPr="00076AD6" w:rsidRDefault="0050276F" w:rsidP="00076AD6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76AD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تاريخ التطبيق</w:t>
            </w:r>
          </w:p>
        </w:tc>
        <w:tc>
          <w:tcPr>
            <w:tcW w:w="2270" w:type="dxa"/>
            <w:gridSpan w:val="4"/>
            <w:shd w:val="clear" w:color="auto" w:fill="D9D9D9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  <w:rtl/>
              </w:rPr>
              <w:t>مستوى الإصدار</w:t>
            </w:r>
          </w:p>
        </w:tc>
      </w:tr>
      <w:tr w:rsidR="00094692" w:rsidRPr="00076AD6" w:rsidTr="00A03C0A">
        <w:trPr>
          <w:jc w:val="center"/>
        </w:trPr>
        <w:tc>
          <w:tcPr>
            <w:tcW w:w="1562" w:type="dxa"/>
            <w:vMerge/>
            <w:shd w:val="clear" w:color="auto" w:fill="D9D9D9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094692" w:rsidRPr="00076AD6" w:rsidRDefault="00094692" w:rsidP="00076AD6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lang w:bidi="ar-JO"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  <w:lang w:bidi="ar-JO"/>
              </w:rPr>
              <w:t>2</w:t>
            </w:r>
          </w:p>
        </w:tc>
        <w:tc>
          <w:tcPr>
            <w:tcW w:w="567" w:type="dxa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lang w:bidi="ar-JO"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  <w:lang w:bidi="ar-JO"/>
              </w:rPr>
              <w:t>3</w:t>
            </w:r>
          </w:p>
        </w:tc>
        <w:tc>
          <w:tcPr>
            <w:tcW w:w="569" w:type="dxa"/>
            <w:vAlign w:val="center"/>
          </w:tcPr>
          <w:p w:rsidR="00094692" w:rsidRPr="00076AD6" w:rsidRDefault="00094692">
            <w:pPr>
              <w:jc w:val="center"/>
              <w:rPr>
                <w:rFonts w:cs="Traditional Arabic"/>
                <w:b/>
                <w:bCs/>
                <w:sz w:val="24"/>
                <w:szCs w:val="24"/>
                <w:lang w:bidi="ar-JO"/>
              </w:rPr>
            </w:pPr>
            <w:r w:rsidRPr="00076AD6">
              <w:rPr>
                <w:rFonts w:cs="Traditional Arabic"/>
                <w:b/>
                <w:bCs/>
                <w:sz w:val="24"/>
                <w:szCs w:val="24"/>
                <w:lang w:bidi="ar-JO"/>
              </w:rPr>
              <w:t>4</w:t>
            </w: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shd w:val="clear" w:color="auto" w:fill="auto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lang w:val="en-GB"/>
              </w:rPr>
            </w:pPr>
            <w:r w:rsidRPr="00076AD6">
              <w:rPr>
                <w:rFonts w:cs="Simplified Arabic"/>
                <w:b/>
                <w:bCs/>
                <w:lang w:val="en-GB"/>
              </w:rPr>
              <w:t>ADQ-PR-01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عملية إدارة الجودة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  <w:shd w:val="clear" w:color="auto" w:fill="auto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Del="00F8428B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ADQ-PR-02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عملية إدارة التطوير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AHR-PR-01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عملية إدارة تنمية الموارد البشرية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AF-PR-01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عملية إدارة شؤون أعضاء هيئة التدريس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APA-PR-01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عملية إدارة شؤون الموظفين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AR-PR-01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2506B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عملية إدارة الخدمات المساندة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lang w:val="en-GB"/>
              </w:rPr>
            </w:pPr>
            <w:r>
              <w:rPr>
                <w:rFonts w:cs="Simplified Arabic"/>
                <w:b/>
                <w:bCs/>
                <w:lang w:val="en-GB"/>
              </w:rPr>
              <w:t>JPM</w:t>
            </w:r>
            <w:r w:rsidRPr="00076AD6">
              <w:rPr>
                <w:rFonts w:cs="Simplified Arabic"/>
                <w:b/>
                <w:bCs/>
                <w:lang w:val="en-GB"/>
              </w:rPr>
              <w:t>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2506B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  <w:lang w:val="en-GB"/>
              </w:rPr>
              <w:t>عملية إدارة الأداء الوظيفي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95044E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</w:tcPr>
          <w:p w:rsidR="00C85A3D" w:rsidRPr="00076AD6" w:rsidRDefault="00C85A3D" w:rsidP="002506B2">
            <w:pPr>
              <w:jc w:val="center"/>
              <w:rPr>
                <w:rFonts w:cs="Simplified Arabic"/>
                <w:b/>
                <w:bCs/>
                <w:lang w:val="en-GB"/>
              </w:rPr>
            </w:pPr>
            <w:r w:rsidRPr="00076AD6">
              <w:rPr>
                <w:rFonts w:cs="Simplified Arabic"/>
                <w:b/>
                <w:bCs/>
                <w:lang w:val="en-GB"/>
              </w:rPr>
              <w:t>ASE-PR-01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2506B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  <w:lang w:val="en-GB"/>
              </w:rPr>
              <w:t>عملية إدارة الرواتب والنفقات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76AD6">
              <w:rPr>
                <w:rFonts w:cs="Simplified Arabic"/>
                <w:b/>
                <w:bCs/>
              </w:rPr>
              <w:t>ADQ-P-01-01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ضبط الوثائق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إجراء ضبط السجلات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76AD6">
              <w:rPr>
                <w:rFonts w:cs="Simplified Arabic"/>
                <w:b/>
                <w:bCs/>
              </w:rPr>
              <w:t>ADQ-P-01-03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التدقيق الداخلي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76AD6">
              <w:rPr>
                <w:rFonts w:cs="Simplified Arabic"/>
                <w:b/>
                <w:bCs/>
              </w:rPr>
              <w:t>ADQ-P-01-04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الخدمات الغير المطابقة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ADQ-P-01-05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الإجراءات التصحيحية والوقائية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ADQ-P-01-06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إدارة الشكاوي و الاقتراحات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76AD6">
              <w:rPr>
                <w:rFonts w:cs="Simplified Arabic"/>
                <w:b/>
                <w:bCs/>
              </w:rPr>
              <w:t>ADQ-P-01-07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اجراء مسح رضى المستفيد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  <w:lang w:val="en-GB"/>
              </w:rPr>
            </w:pPr>
            <w:r w:rsidRPr="00076AD6">
              <w:rPr>
                <w:rFonts w:cs="Simplified Arabic"/>
                <w:b/>
                <w:bCs/>
                <w:lang w:val="en-GB"/>
              </w:rPr>
              <w:t>ADQ-P-01-08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مراجعة الإدارة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ADQ-P-02-01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إعداد التقارير السنوية والوظائف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ADQ-P-02-02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ind w:left="62"/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التنسيق لاجتماعات العمادة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ADQ-P-02-03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ind w:left="62"/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دراسة تطويرية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C85A3D" w:rsidRPr="00076AD6" w:rsidRDefault="00C85A3D" w:rsidP="00C85A3D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A3D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C85A3D" w:rsidRPr="00076AD6" w:rsidRDefault="00C85A3D" w:rsidP="00F6377D">
            <w:pPr>
              <w:jc w:val="center"/>
              <w:rPr>
                <w:rFonts w:cs="Simplified Arabic"/>
                <w:b/>
                <w:bCs/>
              </w:rPr>
            </w:pPr>
            <w:r w:rsidRPr="00076AD6">
              <w:rPr>
                <w:rFonts w:cs="Simplified Arabic"/>
                <w:b/>
                <w:bCs/>
              </w:rPr>
              <w:t>ADQ-P-02-04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C85A3D" w:rsidRPr="0081510F" w:rsidRDefault="00C85A3D" w:rsidP="003E531C">
            <w:pPr>
              <w:ind w:left="62"/>
              <w:rPr>
                <w:rFonts w:asciiTheme="minorBidi" w:hAnsiTheme="minorBidi" w:cstheme="minorBidi"/>
                <w:b/>
                <w:bCs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>إجراء متابعة موقع التوظيف الإلكتروني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85A3D" w:rsidRPr="00076AD6" w:rsidRDefault="00C85A3D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C85A3D" w:rsidRPr="00076AD6" w:rsidRDefault="00C85A3D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C85A3D" w:rsidRPr="00076AD6" w:rsidRDefault="00C85A3D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66513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AHR-P-01-01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اعتماد وزارة التعليم على الابتعاث الخارجي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66513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AHR-P-01-02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ابتعاث خارجي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66513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AHR-P-01-03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ترشيح للابتعاث الداخلي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4531A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AHR-P-01-04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تمديد ابتعاث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4531A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AHR-P-01-05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تغيير تخصص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965695" w:rsidRDefault="0081510F" w:rsidP="00C85A3D">
            <w:pPr>
              <w:jc w:val="right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AHR-P-01-06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بدل كتب ومراجع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965695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lastRenderedPageBreak/>
              <w:t>AHR-P-01-07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تدريب داخلي وخارجي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0308A9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AHR-P-01-09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مباشرة العمل بعد الابتعاث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81510F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81510F" w:rsidRPr="004F693C" w:rsidRDefault="0081510F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AHR-P-01-10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1510F" w:rsidRPr="0081510F" w:rsidRDefault="0081510F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دورات معهد الإدارة العامة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1510F" w:rsidRPr="00076AD6" w:rsidRDefault="0081510F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81510F" w:rsidRPr="00076AD6" w:rsidRDefault="0081510F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81510F" w:rsidRPr="00076AD6" w:rsidRDefault="0081510F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81510F" w:rsidRPr="00076AD6" w:rsidRDefault="0081510F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66513C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af-P-01-14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إجازة استثنائية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66513C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عدول عن الإجازة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66513C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af-P-01-19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إجازة اضطرارية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4531AC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إفادة تجديد عقد</w:t>
            </w:r>
            <w:r w:rsidRPr="0081510F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4531AC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شهادة خبرة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965695" w:rsidRDefault="00A33604" w:rsidP="00C85A3D">
            <w:pPr>
              <w:jc w:val="right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af-P-01-22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طي قيد للسعوديين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33604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33604" w:rsidRPr="00965695" w:rsidRDefault="00A33604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33604" w:rsidRPr="0081510F" w:rsidRDefault="00A33604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طي قيد لغير السعوديين</w:t>
            </w:r>
            <w:r w:rsidRPr="0081510F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33604" w:rsidRPr="00076AD6" w:rsidRDefault="00A33604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33604" w:rsidRPr="00076AD6" w:rsidRDefault="00A33604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A33604" w:rsidRPr="00076AD6" w:rsidRDefault="00A33604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33604" w:rsidRPr="00076AD6" w:rsidRDefault="00A33604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308A9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af-P-01-06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تعيين متعاقد غير سعودي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4F693C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af-P-01-07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ترقية متعاقد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اعتماد ترقية متعاقد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طلب تأشيرة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نقل كفالة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عرض مبدئي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مخاطبة الملحقية بمنح تأشيرة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137E2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مخاطبة المرشح بمراجعة الملحقية لاستلام تأشيرة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36BDA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التوظيف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36BDA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نقل خدمات عضو هيئة التدريس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36BDA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نقل خدمات معيد أو محاضر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36BDA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الترقية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36BDA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af-P-01-05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مباشرة بعد التعيين أو النقل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651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APA-P-01-25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استقبال البريد الوارد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651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APA-P-01-26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البريد الصادر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651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APA-P-01-27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استثنائية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531A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lastRenderedPageBreak/>
              <w:t>APA-P-01-28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اضطرارية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531A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APA-P-01-29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اعتيادية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7B114B">
            <w:pPr>
              <w:jc w:val="right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APA-P-01-30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اجازة الأدباء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اجازة الرياضيين  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FA1C9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0308A9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APA-P-01-32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إجازة امتحانات دراسية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43379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F69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APA-P-01-33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دراسية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43379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اجازة رعاية مولود 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43379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اجازة عدة وفاة 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43379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إجازة مرافقة</w:t>
            </w:r>
          </w:p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965695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</w:rPr>
            </w:pPr>
          </w:p>
          <w:p w:rsidR="007B114B" w:rsidRPr="0081510F" w:rsidRDefault="007B114B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مرضية</w:t>
            </w:r>
          </w:p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إجازة مولود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137E2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APA-P-01-39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اجازة وضع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36BDA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APA-P-01-40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إجازة وفاة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36BDA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APA-P-01-41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إلغاء حسم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rFonts w:ascii="Adobe Caslon Pro" w:hAnsi="Adobe Caslon Pro" w:cs="GE SS Text Light"/>
                <w:b/>
                <w:sz w:val="26"/>
                <w:szCs w:val="26"/>
              </w:rPr>
            </w:pPr>
            <w:r w:rsidRPr="004E6A9D">
              <w:rPr>
                <w:b/>
                <w:caps/>
                <w:smallCaps/>
              </w:rPr>
              <w:t>APA-P-01-42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تعويض عن عمل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rFonts w:ascii="Adobe Caslon Pro" w:hAnsi="Adobe Caslon Pro" w:cs="GE SS Text Light"/>
                <w:b/>
                <w:sz w:val="26"/>
                <w:szCs w:val="26"/>
              </w:rPr>
            </w:pPr>
            <w:r w:rsidRPr="004E6A9D">
              <w:rPr>
                <w:b/>
                <w:caps/>
                <w:smallCaps/>
              </w:rPr>
              <w:t>APA-P-01-43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غياب بعذر ( حسم من الاعتيادي) 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rFonts w:ascii="Adobe Caslon Pro" w:hAnsi="Adobe Caslon Pro" w:cs="GE SS Text Light"/>
                <w:b/>
                <w:sz w:val="26"/>
                <w:szCs w:val="26"/>
              </w:rPr>
            </w:pPr>
            <w:r w:rsidRPr="004E6A9D">
              <w:rPr>
                <w:b/>
                <w:caps/>
                <w:smallCaps/>
              </w:rPr>
              <w:t>APA-P-01-44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التكليف خارج وقت الدوام الرسمي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rFonts w:ascii="Adobe Caslon Pro" w:hAnsi="Adobe Caslon Pro" w:cs="GE SS Text Light"/>
                <w:b/>
                <w:sz w:val="26"/>
                <w:szCs w:val="26"/>
              </w:rPr>
            </w:pPr>
            <w:r w:rsidRPr="004E6A9D">
              <w:rPr>
                <w:b/>
                <w:caps/>
                <w:smallCaps/>
              </w:rPr>
              <w:t>APA-P-01-03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صرف بدل الترحيل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93597E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rFonts w:ascii="Adobe Caslon Pro" w:hAnsi="Adobe Caslon Pro" w:cs="GE SS Text Light"/>
                <w:b/>
                <w:sz w:val="26"/>
                <w:szCs w:val="26"/>
              </w:rPr>
            </w:pPr>
            <w:r w:rsidRPr="004E6A9D">
              <w:rPr>
                <w:b/>
                <w:caps/>
                <w:smallCaps/>
              </w:rPr>
              <w:t>APA-P-01-04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صرف بدل طبيعة عمل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APA-P-01-45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طلب انتداب</w:t>
            </w:r>
          </w:p>
          <w:p w:rsidR="00A20377" w:rsidRPr="0081510F" w:rsidRDefault="00A20377" w:rsidP="00C85A3D">
            <w:pPr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7530D3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4E6A9D" w:rsidRDefault="007B114B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APA-P-01-46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طلب مكافأة لجنة دائمة  </w:t>
            </w:r>
          </w:p>
          <w:p w:rsidR="007B114B" w:rsidRPr="0081510F" w:rsidRDefault="007B114B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APA-P-01-47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مكافأة موزع بريد 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0456E0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APA-P-01-51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الاعارة للعمل خارج الجامعة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0456E0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APA-P-01-50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التكليف للعمل في الجامعة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0456E0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APA-P-01-52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النقل إلى الجامعة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28359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lastRenderedPageBreak/>
              <w:t>APA-P-01-53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النقل من الجامعة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28359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APA-P-01-49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تحوير الوظيفة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D8787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APA-P-01-48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نقل وظيفة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D8787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APA-P-01-57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الترقيات الوظيفية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D8787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APA-P-01-56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تسجيل الوظائف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D8787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التعيين بالمسابقة على بند المستخدمين والاجور 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التعيين بالمسابقة للوظائف الادارية والصحية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إلغاء قرار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الفصل التأديبي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APA-P-01-09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تمديد خدمات الموظفين السعوديين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صرف بدل عدوى-ضرر-خطر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E6A9D" w:rsidRDefault="00A20377" w:rsidP="00C85A3D">
            <w:pPr>
              <w:bidi w:val="0"/>
              <w:rPr>
                <w:b/>
                <w:caps/>
                <w:smallCaps/>
              </w:rPr>
            </w:pPr>
            <w:r w:rsidRPr="004E6A9D">
              <w:rPr>
                <w:b/>
                <w:caps/>
                <w:smallCaps/>
              </w:rPr>
              <w:t>APA-P-01-12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طي قيد متعاقد لانخفاض مستوى الأداء الوظيفي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طي قيد موظف خلال سنة التجربة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طي قيد موظف لبلوغ سن التقاعد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طي قيد موظف لتعيينه على وظيفة رسمية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طي قيد موظف لقبول استقالته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93597E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APA-P-01-08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اجراء كف  اليد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اجازات المتعاقدين   المستشفى الجامعي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التعاقد الخارجي   المستشفى الجامعي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التعاقد من الداخل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rtl/>
                <w:lang w:eastAsia="fr-FR"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المستشفى الجامعي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80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بدل تفرغ  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rtl/>
                <w:lang w:eastAsia="fr-FR"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تجديد عقد   بالمستشفى الجامعي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APA-P-01-21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صرف بدل عدوى-ضرر-خطر المستشفى الجامعي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93597E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APA-P-01-22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rtl/>
                <w:lang w:eastAsia="fr-FR"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طي قيد متعاقد    بالمستشفى الجامعي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rtl/>
                <w:lang w:eastAsia="fr-FR"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قطع اجازات المتعاقدين  بالمستشفى الجامعي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APA-P-01-24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rtl/>
                <w:lang w:eastAsia="fr-FR"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اجراء ترقية الصحيين    </w:t>
            </w:r>
          </w:p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lastRenderedPageBreak/>
              <w:t>APA-P-01-55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استلام وتسليم الملفات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Default="00A20377" w:rsidP="00C85A3D">
            <w:pPr>
              <w:bidi w:val="0"/>
              <w:rPr>
                <w:bCs/>
                <w:caps/>
                <w:smallCaps/>
              </w:rPr>
            </w:pPr>
            <w:r>
              <w:rPr>
                <w:bCs/>
                <w:caps/>
                <w:smallCaps/>
              </w:rPr>
              <w:t>APA-P-01-54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pStyle w:val="a3"/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 xml:space="preserve">إجراء حفظ الملفات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F0449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651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خدمات البطاقات الوظيفية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66605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66513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الخدمات المساندة وتأمين احتياجات العمادة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566605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66513C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التحضير للخدمات المساندة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4531AC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تصدير الخطابات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4531AC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إرسال الخطابات بالبريد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144ADA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jc w:val="right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تسليم الصادر الداخلي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144ADA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20377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20377" w:rsidRPr="00965695" w:rsidRDefault="00A20377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20377" w:rsidRPr="0081510F" w:rsidRDefault="00A20377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توريد المعاملات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20377" w:rsidRPr="00076AD6" w:rsidRDefault="00A20377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20377" w:rsidRPr="00076AD6" w:rsidRDefault="00A20377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20377" w:rsidRDefault="00A20377">
            <w:r w:rsidRPr="00144ADA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20377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308A9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تجديد إقامة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4F693C" w:rsidRDefault="007B114B" w:rsidP="00C85A3D">
            <w:pPr>
              <w:bidi w:val="0"/>
              <w:rPr>
                <w:rFonts w:ascii="Adobe Caslon Pro" w:hAnsi="Adobe Caslon Pro" w:cs="GE SS Text Light"/>
                <w:sz w:val="26"/>
                <w:szCs w:val="26"/>
                <w:rtl/>
              </w:rPr>
            </w:pPr>
            <w:r>
              <w:rPr>
                <w:bCs/>
                <w:caps/>
                <w:smallCaps/>
              </w:rPr>
              <w:t>AR</w:t>
            </w:r>
            <w:r w:rsidRPr="00456E11">
              <w:rPr>
                <w:bCs/>
                <w:caps/>
                <w:smallCaps/>
              </w:rPr>
              <w:t>-P-01-</w:t>
            </w:r>
            <w:r>
              <w:rPr>
                <w:bCs/>
                <w:caps/>
                <w:smallCaps/>
              </w:rPr>
              <w:t>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81510F" w:rsidRDefault="007B114B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caps/>
                <w:smallCaps/>
                <w:rtl/>
              </w:rPr>
              <w:t>إجراء الزيارات</w:t>
            </w: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 ( تأشيرة زيارة)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A20377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A2AE3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3A2AE3" w:rsidRDefault="003A2AE3">
            <w:pPr>
              <w:bidi w:val="0"/>
              <w:rPr>
                <w:rFonts w:ascii="Adobe Caslon Pro" w:hAnsi="Adobe Caslon Pro" w:cs="GE SS Text Light"/>
                <w:sz w:val="22"/>
                <w:szCs w:val="22"/>
              </w:rPr>
            </w:pPr>
            <w:r>
              <w:rPr>
                <w:rFonts w:ascii="Adobe Caslon Pro" w:hAnsi="Adobe Caslon Pro" w:cs="GE SS Text Light"/>
                <w:sz w:val="22"/>
                <w:szCs w:val="22"/>
              </w:rPr>
              <w:t>JPM 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A2AE3" w:rsidRPr="0081510F" w:rsidRDefault="003A2AE3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اجراء ميثاق الاداء </w:t>
            </w:r>
          </w:p>
          <w:p w:rsidR="003A2AE3" w:rsidRPr="0081510F" w:rsidRDefault="003A2AE3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2AE3" w:rsidRPr="00076AD6" w:rsidRDefault="003A2AE3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3A2AE3" w:rsidRPr="00076AD6" w:rsidRDefault="003A2AE3" w:rsidP="003A4F2A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A2AE3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3A2AE3" w:rsidRDefault="003A2AE3">
            <w:pPr>
              <w:bidi w:val="0"/>
              <w:rPr>
                <w:rFonts w:ascii="Adobe Caslon Pro" w:hAnsi="Adobe Caslon Pro" w:cs="GE SS Text Light"/>
                <w:sz w:val="22"/>
                <w:szCs w:val="22"/>
              </w:rPr>
            </w:pPr>
            <w:r>
              <w:rPr>
                <w:rFonts w:ascii="Adobe Caslon Pro" w:hAnsi="Adobe Caslon Pro" w:cs="GE SS Text Light"/>
                <w:sz w:val="22"/>
                <w:szCs w:val="22"/>
              </w:rPr>
              <w:t>JPM 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A2AE3" w:rsidRPr="0081510F" w:rsidRDefault="003A2AE3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اعداد المراجعة النصف سنوية 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2AE3" w:rsidRPr="00076AD6" w:rsidRDefault="003A2AE3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3A2AE3" w:rsidRPr="00076AD6" w:rsidRDefault="003A2AE3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3A2AE3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3A2AE3" w:rsidRDefault="003A2AE3">
            <w:pPr>
              <w:bidi w:val="0"/>
              <w:rPr>
                <w:rFonts w:ascii="Adobe Caslon Pro" w:hAnsi="Adobe Caslon Pro" w:cs="GE SS Text Light"/>
                <w:sz w:val="22"/>
                <w:szCs w:val="22"/>
              </w:rPr>
            </w:pPr>
            <w:r>
              <w:rPr>
                <w:rFonts w:ascii="Adobe Caslon Pro" w:hAnsi="Adobe Caslon Pro" w:cs="GE SS Text Light"/>
                <w:sz w:val="22"/>
                <w:szCs w:val="22"/>
              </w:rPr>
              <w:t>JPM 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3A2AE3" w:rsidRPr="0081510F" w:rsidRDefault="003A2AE3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1510F">
              <w:rPr>
                <w:rFonts w:asciiTheme="minorBidi" w:hAnsiTheme="minorBidi" w:cstheme="minorBidi"/>
                <w:b/>
                <w:bCs/>
                <w:rtl/>
              </w:rPr>
              <w:t xml:space="preserve">اعداد التقييم السنوي للأداء   </w:t>
            </w:r>
          </w:p>
          <w:p w:rsidR="003A2AE3" w:rsidRPr="0081510F" w:rsidRDefault="003A2AE3" w:rsidP="00C85A3D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A2AE3" w:rsidRPr="00076AD6" w:rsidRDefault="003A2AE3" w:rsidP="00C85A3D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3A2AE3" w:rsidRPr="00076AD6" w:rsidRDefault="003A2AE3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3A2AE3" w:rsidRPr="00076AD6" w:rsidRDefault="003A2AE3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رواتب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 xml:space="preserve">إجراء </w:t>
            </w:r>
            <w:r w:rsidRPr="00A03C0A">
              <w:rPr>
                <w:rFonts w:hint="cs"/>
                <w:b/>
                <w:bCs/>
                <w:rtl/>
              </w:rPr>
              <w:t xml:space="preserve">صرف المستحقات المالية لمنسوبي الجامعة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حسم مستحقات بنك التسليف وصندوق التنمية العقارية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ASE-P-01-04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صرف مستحقات نھاية الخدمة وتعويض ا</w:t>
            </w:r>
            <w:r w:rsidRPr="00A03C0A">
              <w:rPr>
                <w:rFonts w:hint="cs"/>
                <w:b/>
                <w:bCs/>
                <w:rtl/>
              </w:rPr>
              <w:t>لإ</w:t>
            </w:r>
            <w:r w:rsidRPr="00A03C0A">
              <w:rPr>
                <w:b/>
                <w:bCs/>
                <w:rtl/>
              </w:rPr>
              <w:t>جازات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A2417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ASE-P-01-05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rFonts w:hint="cs"/>
                <w:b/>
                <w:bCs/>
                <w:rtl/>
              </w:rPr>
              <w:t>إ</w:t>
            </w:r>
            <w:r w:rsidRPr="00A03C0A">
              <w:rPr>
                <w:b/>
                <w:bCs/>
                <w:rtl/>
              </w:rPr>
              <w:t>جراء إعداد مسير مكافأة خارج وقت الدوام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A2417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 xml:space="preserve">إجراء إعداد مسير </w:t>
            </w:r>
            <w:r w:rsidR="00524F5D">
              <w:rPr>
                <w:rFonts w:hint="cs"/>
                <w:b/>
                <w:bCs/>
                <w:rtl/>
              </w:rPr>
              <w:t>الإ</w:t>
            </w:r>
            <w:r w:rsidRPr="00A03C0A">
              <w:rPr>
                <w:rFonts w:hint="cs"/>
                <w:b/>
                <w:bCs/>
                <w:rtl/>
              </w:rPr>
              <w:t>نتدابات</w:t>
            </w:r>
            <w:r w:rsidRPr="00A03C0A">
              <w:rPr>
                <w:b/>
                <w:bCs/>
                <w:rtl/>
              </w:rPr>
              <w:t xml:space="preserve"> الداخلية والخارجية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A2417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ASE-P-01-07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rFonts w:hint="cs"/>
                <w:b/>
                <w:bCs/>
                <w:rtl/>
              </w:rPr>
              <w:t>إ</w:t>
            </w:r>
            <w:r w:rsidRPr="00A03C0A">
              <w:rPr>
                <w:b/>
                <w:bCs/>
                <w:rtl/>
              </w:rPr>
              <w:t>جراء إعداد مسير التعويض عن الدورات الداخلية والخارجية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A2417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التعويض عن ورش العمل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A24172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</w:rPr>
              <w:t>ASE-P-01-09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rFonts w:hint="cs"/>
                <w:b/>
                <w:bCs/>
                <w:rtl/>
              </w:rPr>
              <w:t>إ</w:t>
            </w:r>
            <w:r w:rsidRPr="00A03C0A">
              <w:rPr>
                <w:b/>
                <w:bCs/>
                <w:rtl/>
              </w:rPr>
              <w:t xml:space="preserve">جراء إعداد مسير التعويض عن قطع </w:t>
            </w:r>
            <w:r w:rsidRPr="00A03C0A">
              <w:rPr>
                <w:rFonts w:hint="cs"/>
                <w:b/>
                <w:bCs/>
                <w:rtl/>
              </w:rPr>
              <w:t>الاجازة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DE37A0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rFonts w:hint="cs"/>
                <w:b/>
                <w:bCs/>
                <w:rtl/>
              </w:rPr>
              <w:t>إ</w:t>
            </w:r>
            <w:r w:rsidRPr="00A03C0A">
              <w:rPr>
                <w:b/>
                <w:bCs/>
                <w:rtl/>
              </w:rPr>
              <w:t>جراء إعداد مسير التعويض عن الكتب والمراجع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DE37A0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rFonts w:hint="cs"/>
                <w:b/>
                <w:bCs/>
                <w:rtl/>
              </w:rPr>
              <w:t>إ</w:t>
            </w:r>
            <w:r w:rsidRPr="00A03C0A">
              <w:rPr>
                <w:b/>
                <w:bCs/>
                <w:rtl/>
              </w:rPr>
              <w:t>جراء إعداد مسير مكافأة المتعاونين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98694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التعويض عن الساعات الزائدة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98694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التعويض عن أمر الركاب والنقل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98694C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lastRenderedPageBreak/>
              <w:t>ASE-P-01-14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التعويض عن المجالس واللجان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2C103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 xml:space="preserve">إجراء إعداد مسير التعويض عن تكاليف تعليم </w:t>
            </w:r>
            <w:r w:rsidRPr="00A03C0A">
              <w:rPr>
                <w:rFonts w:hint="cs"/>
                <w:b/>
                <w:bCs/>
                <w:rtl/>
              </w:rPr>
              <w:t>الأبناء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2C103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ASE-P-01-16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إعداد مسير التعويض عن رسوم التأشيرة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2C103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تدقيق المعام</w:t>
            </w:r>
            <w:r w:rsidRPr="00A03C0A">
              <w:rPr>
                <w:rFonts w:hint="cs"/>
                <w:b/>
                <w:bCs/>
                <w:rtl/>
              </w:rPr>
              <w:t>لات</w:t>
            </w:r>
            <w:r w:rsidRPr="00A03C0A">
              <w:rPr>
                <w:b/>
                <w:bCs/>
                <w:rtl/>
              </w:rPr>
              <w:t xml:space="preserve"> الصادرة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2C103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تدقيق المعا</w:t>
            </w:r>
            <w:r w:rsidRPr="00A03C0A">
              <w:rPr>
                <w:rFonts w:hint="cs"/>
                <w:b/>
                <w:bCs/>
                <w:rtl/>
              </w:rPr>
              <w:t>ملات</w:t>
            </w:r>
            <w:r w:rsidRPr="00A03C0A">
              <w:rPr>
                <w:b/>
                <w:bCs/>
                <w:rtl/>
              </w:rPr>
              <w:t xml:space="preserve"> الواردة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2C103B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rFonts w:ascii="Adobe Caslon Pro" w:hAnsi="Adobe Caslon Pro" w:cs="GE SS Text Light"/>
                <w:b/>
                <w:bCs/>
                <w:sz w:val="26"/>
                <w:szCs w:val="26"/>
              </w:rPr>
            </w:pPr>
            <w:r w:rsidRPr="00A03C0A">
              <w:rPr>
                <w:b/>
                <w:bCs/>
              </w:rPr>
              <w:t>ASE-P-01-19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rFonts w:ascii="Adobe Caslon Pro" w:hAnsi="Adobe Caslon Pro" w:cs="GE SS Text Light"/>
                <w:b/>
                <w:bCs/>
                <w:sz w:val="26"/>
                <w:szCs w:val="26"/>
                <w:rtl/>
              </w:rPr>
            </w:pPr>
            <w:r w:rsidRPr="00A03C0A">
              <w:rPr>
                <w:b/>
                <w:bCs/>
                <w:rtl/>
              </w:rPr>
              <w:t>إجراء حسم المبالغ المصروفة بالزيادة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330707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A03C0A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A03C0A" w:rsidRPr="00A03C0A" w:rsidRDefault="00A03C0A" w:rsidP="00A03C0A">
            <w:pPr>
              <w:bidi w:val="0"/>
              <w:jc w:val="center"/>
              <w:rPr>
                <w:b/>
                <w:bCs/>
              </w:rPr>
            </w:pPr>
            <w:r w:rsidRPr="00A03C0A">
              <w:rPr>
                <w:b/>
                <w:bCs/>
                <w:caps/>
                <w:smallCaps/>
              </w:rPr>
              <w:t>ase-P-01-20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A03C0A" w:rsidRPr="00A03C0A" w:rsidRDefault="00A03C0A" w:rsidP="00A03C0A">
            <w:pPr>
              <w:rPr>
                <w:b/>
                <w:bCs/>
                <w:rtl/>
              </w:rPr>
            </w:pPr>
            <w:r w:rsidRPr="00A03C0A">
              <w:rPr>
                <w:b/>
                <w:bCs/>
                <w:caps/>
                <w:smallCaps/>
                <w:rtl/>
              </w:rPr>
              <w:t>إجراء اعداد مسير التعويض عن رسو</w:t>
            </w:r>
            <w:r w:rsidRPr="00A03C0A">
              <w:rPr>
                <w:rFonts w:hint="cs"/>
                <w:b/>
                <w:bCs/>
                <w:caps/>
                <w:smallCaps/>
                <w:rtl/>
              </w:rPr>
              <w:t>م الإشتراك في مؤتمر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A03C0A" w:rsidRPr="00076AD6" w:rsidRDefault="00A03C0A" w:rsidP="00A03C0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25/1/1442هـ</w:t>
            </w:r>
          </w:p>
        </w:tc>
        <w:tc>
          <w:tcPr>
            <w:tcW w:w="567" w:type="dxa"/>
            <w:vAlign w:val="center"/>
          </w:tcPr>
          <w:p w:rsidR="00A03C0A" w:rsidRPr="00076AD6" w:rsidRDefault="00A03C0A" w:rsidP="00A03C0A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03C0A" w:rsidRDefault="00A03C0A">
            <w:r w:rsidRPr="00330707">
              <w:rPr>
                <w:rFonts w:cs="Traditional Arabic"/>
                <w:b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569" w:type="dxa"/>
          </w:tcPr>
          <w:p w:rsidR="00A03C0A" w:rsidRPr="00076AD6" w:rsidRDefault="00A03C0A" w:rsidP="00A03C0A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40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CA2BCF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3E531C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076AD6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768C3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0211" w:type="dxa"/>
            <w:gridSpan w:val="7"/>
            <w:shd w:val="clear" w:color="auto" w:fill="BFBFBF" w:themeFill="background1" w:themeFillShade="BF"/>
            <w:vAlign w:val="center"/>
          </w:tcPr>
          <w:p w:rsidR="007B114B" w:rsidRPr="00076AD6" w:rsidRDefault="007B114B" w:rsidP="00255FA9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  <w:lang w:val="en-GB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  <w:lang w:val="en-GB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  <w:lang w:val="en-GB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ind w:left="62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ind w:left="62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ind w:left="62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Pr="00076AD6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7B114B" w:rsidRPr="00076AD6" w:rsidTr="00A03C0A">
        <w:tblPrEx>
          <w:tblCellMar>
            <w:left w:w="107" w:type="dxa"/>
            <w:right w:w="107" w:type="dxa"/>
          </w:tblCellMar>
        </w:tblPrEx>
        <w:trPr>
          <w:trHeight w:val="65"/>
          <w:jc w:val="center"/>
        </w:trPr>
        <w:tc>
          <w:tcPr>
            <w:tcW w:w="1562" w:type="dxa"/>
            <w:vAlign w:val="center"/>
          </w:tcPr>
          <w:p w:rsidR="007B114B" w:rsidRPr="00076AD6" w:rsidRDefault="007B114B" w:rsidP="009C5009">
            <w:pPr>
              <w:bidi w:val="0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B114B" w:rsidRPr="00076AD6" w:rsidRDefault="007B114B" w:rsidP="002506B2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B114B" w:rsidRPr="00076AD6" w:rsidRDefault="007B114B" w:rsidP="002506B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vAlign w:val="center"/>
          </w:tcPr>
          <w:p w:rsidR="007B114B" w:rsidRDefault="007B114B" w:rsidP="002506B2">
            <w:pPr>
              <w:jc w:val="center"/>
              <w:rPr>
                <w:rFonts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9" w:type="dxa"/>
          </w:tcPr>
          <w:p w:rsidR="007B114B" w:rsidRPr="00076AD6" w:rsidRDefault="007B114B" w:rsidP="002506B2">
            <w:pPr>
              <w:jc w:val="both"/>
              <w:rPr>
                <w:rFonts w:cs="Traditional Arabic"/>
                <w:b/>
                <w:bCs/>
                <w:sz w:val="24"/>
                <w:szCs w:val="24"/>
                <w:rtl/>
              </w:rPr>
            </w:pPr>
          </w:p>
        </w:tc>
      </w:tr>
      <w:bookmarkEnd w:id="0"/>
    </w:tbl>
    <w:p w:rsidR="004077FA" w:rsidRDefault="004077FA" w:rsidP="00A20377">
      <w:pPr>
        <w:rPr>
          <w:rFonts w:cs="Traditional Arabic"/>
          <w:b/>
          <w:bCs/>
          <w:sz w:val="24"/>
          <w:szCs w:val="24"/>
          <w:rtl/>
        </w:rPr>
      </w:pPr>
    </w:p>
    <w:sectPr w:rsidR="004077FA" w:rsidSect="004716DD">
      <w:headerReference w:type="default" r:id="rId8"/>
      <w:endnotePr>
        <w:numFmt w:val="lowerLetter"/>
      </w:endnotePr>
      <w:pgSz w:w="11907" w:h="16840" w:code="9"/>
      <w:pgMar w:top="1701" w:right="1134" w:bottom="1701" w:left="1134" w:header="1276" w:footer="1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822" w:rsidRDefault="007D7822">
      <w:r>
        <w:separator/>
      </w:r>
    </w:p>
  </w:endnote>
  <w:endnote w:type="continuationSeparator" w:id="0">
    <w:p w:rsidR="007D7822" w:rsidRDefault="007D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arhaal">
    <w:panose1 w:val="00000500000000000000"/>
    <w:charset w:val="B2"/>
    <w:family w:val="modern"/>
    <w:notTrueType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822" w:rsidRDefault="007D7822">
      <w:r>
        <w:separator/>
      </w:r>
    </w:p>
  </w:footnote>
  <w:footnote w:type="continuationSeparator" w:id="0">
    <w:p w:rsidR="007D7822" w:rsidRDefault="007D7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8" w:type="dxa"/>
      <w:jc w:val="center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2002"/>
      <w:gridCol w:w="6196"/>
      <w:gridCol w:w="1080"/>
      <w:gridCol w:w="1080"/>
    </w:tblGrid>
    <w:tr w:rsidR="00A03C0A">
      <w:trPr>
        <w:cantSplit/>
        <w:trHeight w:hRule="exact" w:val="400"/>
        <w:jc w:val="center"/>
      </w:trPr>
      <w:tc>
        <w:tcPr>
          <w:tcW w:w="20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3C0A" w:rsidRPr="00B867D4" w:rsidRDefault="00A03C0A" w:rsidP="00143464">
          <w:pPr>
            <w:pStyle w:val="a3"/>
            <w:rPr>
              <w:rFonts w:ascii="Tahoma" w:hAnsi="Tahoma" w:cs="Tarhaal"/>
              <w:bCs/>
              <w:caps/>
              <w:smallCaps/>
              <w:rtl/>
            </w:rPr>
          </w:pPr>
          <w:r w:rsidRPr="00B867D4">
            <w:rPr>
              <w:rFonts w:ascii="Tahoma" w:hAnsi="Tahoma" w:cs="Tarhaal" w:hint="cs"/>
              <w:bCs/>
              <w:caps/>
              <w:smallCaps/>
              <w:noProof/>
              <w:color w:val="642F04"/>
              <w:sz w:val="16"/>
              <w:szCs w:val="16"/>
              <w:lang w:eastAsia="en-US"/>
            </w:rPr>
            <w:drawing>
              <wp:inline distT="0" distB="0" distL="0" distR="0" wp14:anchorId="4EB38439" wp14:editId="57E44C42">
                <wp:extent cx="1238250" cy="447675"/>
                <wp:effectExtent l="0" t="0" r="0" b="9525"/>
                <wp:docPr id="1" name="صورة 1" descr="شعار جديد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جدي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03C0A" w:rsidRDefault="00A03C0A" w:rsidP="00143464">
          <w:pPr>
            <w:pStyle w:val="a3"/>
            <w:jc w:val="center"/>
            <w:rPr>
              <w:rFonts w:ascii="Tahoma" w:hAnsi="Tahoma" w:cs="Tarhaal"/>
              <w:bCs/>
              <w:caps/>
              <w:smallCaps/>
              <w:color w:val="642F04"/>
              <w:sz w:val="18"/>
              <w:szCs w:val="18"/>
              <w:rtl/>
            </w:rPr>
          </w:pPr>
          <w:r w:rsidRPr="00B867D4">
            <w:rPr>
              <w:rFonts w:ascii="Tahoma" w:hAnsi="Tahoma" w:cs="Tarhaal" w:hint="cs"/>
              <w:bCs/>
              <w:caps/>
              <w:smallCaps/>
              <w:color w:val="642F04"/>
              <w:sz w:val="18"/>
              <w:szCs w:val="18"/>
              <w:rtl/>
            </w:rPr>
            <w:t>عمادة الموارد البشرية</w:t>
          </w:r>
        </w:p>
        <w:p w:rsidR="00A03C0A" w:rsidRDefault="00A03C0A" w:rsidP="003A55D2">
          <w:pPr>
            <w:pStyle w:val="a3"/>
            <w:jc w:val="center"/>
            <w:rPr>
              <w:b/>
              <w:caps/>
              <w:smallCaps/>
              <w:sz w:val="32"/>
            </w:rPr>
          </w:pPr>
        </w:p>
      </w:tc>
      <w:tc>
        <w:tcPr>
          <w:tcW w:w="6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3C0A" w:rsidRDefault="00A03C0A">
          <w:pPr>
            <w:pStyle w:val="a3"/>
            <w:jc w:val="center"/>
            <w:rPr>
              <w:i/>
              <w:iCs/>
              <w:caps/>
              <w:smallCaps/>
              <w:sz w:val="32"/>
              <w:szCs w:val="32"/>
              <w:lang w:val="en-GB"/>
            </w:rPr>
          </w:pPr>
          <w:r>
            <w:rPr>
              <w:b/>
              <w:bCs/>
              <w:i/>
              <w:iCs/>
              <w:caps/>
              <w:smallCaps/>
              <w:sz w:val="32"/>
              <w:szCs w:val="32"/>
              <w:lang w:val="en-GB"/>
            </w:rPr>
            <w:t>Quality Management System</w:t>
          </w:r>
        </w:p>
      </w:tc>
      <w:tc>
        <w:tcPr>
          <w:tcW w:w="21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A03C0A" w:rsidRDefault="00A03C0A" w:rsidP="003A55D2">
          <w:pPr>
            <w:pStyle w:val="a3"/>
            <w:jc w:val="center"/>
            <w:rPr>
              <w:bCs/>
              <w:caps/>
              <w:smallCaps/>
            </w:rPr>
          </w:pPr>
          <w:r>
            <w:rPr>
              <w:bCs/>
              <w:caps/>
              <w:smallCaps/>
            </w:rPr>
            <w:t>CODE: ADQ-F-01-01</w:t>
          </w:r>
        </w:p>
      </w:tc>
    </w:tr>
    <w:tr w:rsidR="00A03C0A" w:rsidTr="00143464">
      <w:trPr>
        <w:cantSplit/>
        <w:trHeight w:hRule="exact" w:val="737"/>
        <w:jc w:val="center"/>
      </w:trPr>
      <w:tc>
        <w:tcPr>
          <w:tcW w:w="200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03C0A" w:rsidRDefault="00A03C0A">
          <w:pPr>
            <w:pStyle w:val="a3"/>
            <w:rPr>
              <w:caps/>
              <w:smallCaps/>
            </w:rPr>
          </w:pPr>
        </w:p>
      </w:tc>
      <w:tc>
        <w:tcPr>
          <w:tcW w:w="61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3C0A" w:rsidRDefault="00A03C0A">
          <w:pPr>
            <w:pStyle w:val="a3"/>
            <w:jc w:val="center"/>
            <w:rPr>
              <w:caps/>
              <w:smallCaps/>
              <w:sz w:val="28"/>
              <w:szCs w:val="28"/>
            </w:rPr>
          </w:pPr>
          <w:r>
            <w:rPr>
              <w:rFonts w:hint="cs"/>
              <w:smallCaps/>
              <w:sz w:val="36"/>
              <w:szCs w:val="36"/>
              <w:rtl/>
            </w:rPr>
            <w:t>القائمة الرئيسية</w:t>
          </w:r>
        </w:p>
      </w:tc>
      <w:tc>
        <w:tcPr>
          <w:tcW w:w="108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03C0A" w:rsidRDefault="00A03C0A">
          <w:pPr>
            <w:jc w:val="center"/>
            <w:rPr>
              <w:i/>
            </w:rPr>
          </w:pPr>
          <w:r>
            <w:rPr>
              <w:i/>
            </w:rPr>
            <w:t>Edition</w:t>
          </w:r>
        </w:p>
        <w:p w:rsidR="00A03C0A" w:rsidRDefault="00A03C0A">
          <w:pPr>
            <w:jc w:val="center"/>
            <w:rPr>
              <w:i/>
            </w:rPr>
          </w:pPr>
          <w:r>
            <w:rPr>
              <w:i/>
            </w:rPr>
            <w:t>2</w:t>
          </w:r>
        </w:p>
      </w:tc>
      <w:tc>
        <w:tcPr>
          <w:tcW w:w="108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A03C0A" w:rsidRDefault="00A03C0A" w:rsidP="00371168">
          <w:pPr>
            <w:pStyle w:val="a3"/>
            <w:bidi w:val="0"/>
            <w:jc w:val="center"/>
            <w:rPr>
              <w:i/>
            </w:rPr>
          </w:pPr>
          <w:r>
            <w:rPr>
              <w:i/>
            </w:rPr>
            <w:t>Page</w:t>
          </w:r>
        </w:p>
        <w:p w:rsidR="00A03C0A" w:rsidRDefault="00A03C0A" w:rsidP="0081510F">
          <w:pPr>
            <w:bidi w:val="0"/>
            <w:jc w:val="center"/>
            <w:rPr>
              <w:i/>
            </w:rPr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B63E1B">
            <w:rPr>
              <w:rStyle w:val="a5"/>
              <w:noProof/>
            </w:rPr>
            <w:t>1</w:t>
          </w:r>
          <w:r>
            <w:rPr>
              <w:rStyle w:val="a5"/>
            </w:rPr>
            <w:fldChar w:fldCharType="end"/>
          </w:r>
          <w:r>
            <w:rPr>
              <w:rStyle w:val="a5"/>
              <w:i/>
            </w:rPr>
            <w:t xml:space="preserve"> /</w:t>
          </w:r>
          <w:r>
            <w:rPr>
              <w:rStyle w:val="a5"/>
            </w:rPr>
            <w:t>5</w:t>
          </w:r>
        </w:p>
      </w:tc>
    </w:tr>
  </w:tbl>
  <w:p w:rsidR="00A03C0A" w:rsidRPr="00DE4744" w:rsidRDefault="00A03C0A" w:rsidP="00C37156">
    <w:pPr>
      <w:rPr>
        <w:rFonts w:cs="Traditional Arabic"/>
        <w:b/>
        <w:bCs/>
        <w:sz w:val="24"/>
        <w:szCs w:val="24"/>
        <w:rtl/>
      </w:rPr>
    </w:pPr>
    <w:r w:rsidRPr="00DE4744">
      <w:rPr>
        <w:rFonts w:cs="Traditional Arabic"/>
        <w:b/>
        <w:bCs/>
        <w:sz w:val="24"/>
        <w:szCs w:val="24"/>
        <w:rtl/>
      </w:rPr>
      <w:t>تاريخ اعتماد الوثيقة: __</w:t>
    </w:r>
    <w:r>
      <w:rPr>
        <w:rFonts w:cs="Traditional Arabic" w:hint="cs"/>
        <w:b/>
        <w:bCs/>
        <w:sz w:val="24"/>
        <w:szCs w:val="24"/>
        <w:rtl/>
      </w:rPr>
      <w:t>25</w:t>
    </w:r>
    <w:r w:rsidRPr="00DE4744">
      <w:rPr>
        <w:rFonts w:cs="Traditional Arabic"/>
        <w:b/>
        <w:bCs/>
        <w:sz w:val="24"/>
        <w:szCs w:val="24"/>
        <w:rtl/>
      </w:rPr>
      <w:t>_/__</w:t>
    </w:r>
    <w:r>
      <w:rPr>
        <w:rFonts w:cs="Traditional Arabic" w:hint="cs"/>
        <w:b/>
        <w:bCs/>
        <w:sz w:val="24"/>
        <w:szCs w:val="24"/>
        <w:rtl/>
      </w:rPr>
      <w:t>1</w:t>
    </w:r>
    <w:r w:rsidRPr="00DE4744">
      <w:rPr>
        <w:rFonts w:cs="Traditional Arabic"/>
        <w:b/>
        <w:bCs/>
        <w:sz w:val="24"/>
        <w:szCs w:val="24"/>
        <w:rtl/>
      </w:rPr>
      <w:t>_/_</w:t>
    </w:r>
    <w:r>
      <w:rPr>
        <w:rFonts w:cs="Traditional Arabic" w:hint="cs"/>
        <w:b/>
        <w:bCs/>
        <w:sz w:val="24"/>
        <w:szCs w:val="24"/>
        <w:rtl/>
      </w:rPr>
      <w:t>1442هـــ</w:t>
    </w:r>
    <w:r w:rsidRPr="00DE4744">
      <w:rPr>
        <w:rFonts w:cs="Traditional Arabic"/>
        <w:b/>
        <w:bCs/>
        <w:sz w:val="24"/>
        <w:szCs w:val="24"/>
        <w:rtl/>
      </w:rPr>
      <w:t>__</w:t>
    </w:r>
    <w:r w:rsidRPr="00DE4744">
      <w:rPr>
        <w:rFonts w:cs="Traditional Arabic" w:hint="cs"/>
        <w:b/>
        <w:bCs/>
        <w:sz w:val="24"/>
        <w:szCs w:val="24"/>
        <w:rtl/>
      </w:rPr>
      <w:softHyphen/>
    </w:r>
    <w:r w:rsidRPr="00DE4744">
      <w:rPr>
        <w:rFonts w:cs="Traditional Arabic"/>
        <w:b/>
        <w:bCs/>
        <w:sz w:val="24"/>
        <w:szCs w:val="24"/>
        <w:rtl/>
      </w:rPr>
      <w:softHyphen/>
      <w:t>_</w:t>
    </w:r>
  </w:p>
  <w:p w:rsidR="00A03C0A" w:rsidRDefault="00A03C0A" w:rsidP="00DA35B6">
    <w:pPr>
      <w:rPr>
        <w:rtl/>
      </w:rPr>
    </w:pPr>
    <w:r w:rsidRPr="00DE4744">
      <w:rPr>
        <w:rFonts w:cs="Traditional Arabic"/>
        <w:b/>
        <w:bCs/>
        <w:sz w:val="24"/>
        <w:szCs w:val="24"/>
        <w:rtl/>
      </w:rPr>
      <w:t xml:space="preserve">توقيع </w:t>
    </w:r>
    <w:r w:rsidRPr="00DE4744">
      <w:rPr>
        <w:rFonts w:cs="Traditional Arabic" w:hint="cs"/>
        <w:b/>
        <w:bCs/>
        <w:sz w:val="24"/>
        <w:szCs w:val="24"/>
        <w:rtl/>
      </w:rPr>
      <w:t>ممثل إدارة الجودة</w:t>
    </w:r>
    <w:r w:rsidRPr="00DE4744">
      <w:rPr>
        <w:rFonts w:cs="Traditional Arabic"/>
        <w:b/>
        <w:bCs/>
        <w:sz w:val="24"/>
        <w:szCs w:val="24"/>
        <w:rtl/>
      </w:rPr>
      <w:t xml:space="preserve">: </w:t>
    </w:r>
    <w:r w:rsidRPr="00DE4744">
      <w:rPr>
        <w:rFonts w:cs="Traditional Arabic" w:hint="cs"/>
        <w:b/>
        <w:bCs/>
        <w:sz w:val="24"/>
        <w:szCs w:val="24"/>
        <w:rtl/>
      </w:rPr>
      <w:t xml:space="preserve"> </w:t>
    </w:r>
    <w:r>
      <w:rPr>
        <w:rFonts w:cs="Traditional Arabic" w:hint="cs"/>
        <w:b/>
        <w:bCs/>
        <w:sz w:val="24"/>
        <w:szCs w:val="24"/>
        <w:rtl/>
      </w:rPr>
      <w:t xml:space="preserve">سعيد بن فهد اللويمي </w:t>
    </w:r>
    <w:r>
      <w:rPr>
        <w:rFonts w:ascii="Traditional Arabic" w:hAnsi="Traditional Arabic" w:cs="Traditional Arabic" w:hint="cs"/>
        <w:noProof/>
        <w:sz w:val="24"/>
        <w:szCs w:val="24"/>
        <w:rtl/>
        <w:lang w:eastAsia="en-US"/>
      </w:rPr>
      <w:drawing>
        <wp:inline distT="0" distB="0" distL="0" distR="0" wp14:anchorId="6C4E59BD" wp14:editId="14D598BB">
          <wp:extent cx="1285875" cy="390525"/>
          <wp:effectExtent l="0" t="0" r="0" b="9525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وقيع سعيد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685" cy="393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2D2F"/>
    <w:multiLevelType w:val="hybridMultilevel"/>
    <w:tmpl w:val="A72A9E38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852C4D"/>
    <w:multiLevelType w:val="hybridMultilevel"/>
    <w:tmpl w:val="624A3BEC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2F93F09"/>
    <w:multiLevelType w:val="hybridMultilevel"/>
    <w:tmpl w:val="B4BACC8C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3922CCA"/>
    <w:multiLevelType w:val="hybridMultilevel"/>
    <w:tmpl w:val="6A4EC65E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D7622"/>
    <w:multiLevelType w:val="hybridMultilevel"/>
    <w:tmpl w:val="04F6D090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5" w15:restartNumberingAfterBreak="0">
    <w:nsid w:val="09757773"/>
    <w:multiLevelType w:val="hybridMultilevel"/>
    <w:tmpl w:val="6A0CC51A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0A440366"/>
    <w:multiLevelType w:val="hybridMultilevel"/>
    <w:tmpl w:val="A720F180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0D8B324C"/>
    <w:multiLevelType w:val="hybridMultilevel"/>
    <w:tmpl w:val="226E5266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0E434D56"/>
    <w:multiLevelType w:val="hybridMultilevel"/>
    <w:tmpl w:val="0A8CF812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1E76CB9"/>
    <w:multiLevelType w:val="hybridMultilevel"/>
    <w:tmpl w:val="AB60FA94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0" w15:restartNumberingAfterBreak="0">
    <w:nsid w:val="137F2597"/>
    <w:multiLevelType w:val="hybridMultilevel"/>
    <w:tmpl w:val="F02C90D0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46F26DD"/>
    <w:multiLevelType w:val="hybridMultilevel"/>
    <w:tmpl w:val="30580664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F0D1A"/>
    <w:multiLevelType w:val="hybridMultilevel"/>
    <w:tmpl w:val="D0222BF8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3" w15:restartNumberingAfterBreak="0">
    <w:nsid w:val="1EDD2F1F"/>
    <w:multiLevelType w:val="hybridMultilevel"/>
    <w:tmpl w:val="F140E55A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4" w15:restartNumberingAfterBreak="0">
    <w:nsid w:val="20575C2F"/>
    <w:multiLevelType w:val="hybridMultilevel"/>
    <w:tmpl w:val="6F3264CE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7803B8"/>
    <w:multiLevelType w:val="hybridMultilevel"/>
    <w:tmpl w:val="3B024788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ECB321A"/>
    <w:multiLevelType w:val="hybridMultilevel"/>
    <w:tmpl w:val="A8427FAA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7" w15:restartNumberingAfterBreak="0">
    <w:nsid w:val="4D4B69AD"/>
    <w:multiLevelType w:val="hybridMultilevel"/>
    <w:tmpl w:val="045227D2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DDA6184"/>
    <w:multiLevelType w:val="hybridMultilevel"/>
    <w:tmpl w:val="95904AD8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9" w15:restartNumberingAfterBreak="0">
    <w:nsid w:val="51D77638"/>
    <w:multiLevelType w:val="hybridMultilevel"/>
    <w:tmpl w:val="7C289C22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0" w15:restartNumberingAfterBreak="0">
    <w:nsid w:val="51F90AC1"/>
    <w:multiLevelType w:val="hybridMultilevel"/>
    <w:tmpl w:val="8BB4FCB6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52293B86"/>
    <w:multiLevelType w:val="hybridMultilevel"/>
    <w:tmpl w:val="B7246EF4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54672BF4"/>
    <w:multiLevelType w:val="hybridMultilevel"/>
    <w:tmpl w:val="F386EBA0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5DE5EB2"/>
    <w:multiLevelType w:val="hybridMultilevel"/>
    <w:tmpl w:val="842025DC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4" w15:restartNumberingAfterBreak="0">
    <w:nsid w:val="5DF96E26"/>
    <w:multiLevelType w:val="hybridMultilevel"/>
    <w:tmpl w:val="17822D8C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6F5E3C"/>
    <w:multiLevelType w:val="hybridMultilevel"/>
    <w:tmpl w:val="EAEE442C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6" w15:restartNumberingAfterBreak="0">
    <w:nsid w:val="603468B8"/>
    <w:multiLevelType w:val="hybridMultilevel"/>
    <w:tmpl w:val="8780DE80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1A67BF0"/>
    <w:multiLevelType w:val="hybridMultilevel"/>
    <w:tmpl w:val="1334114E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8" w15:restartNumberingAfterBreak="0">
    <w:nsid w:val="624B1374"/>
    <w:multiLevelType w:val="hybridMultilevel"/>
    <w:tmpl w:val="3CE471F6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9" w15:restartNumberingAfterBreak="0">
    <w:nsid w:val="63A624DC"/>
    <w:multiLevelType w:val="hybridMultilevel"/>
    <w:tmpl w:val="E24068C8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6871809"/>
    <w:multiLevelType w:val="hybridMultilevel"/>
    <w:tmpl w:val="9566DCE0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67BD1819"/>
    <w:multiLevelType w:val="hybridMultilevel"/>
    <w:tmpl w:val="3ACE4DAA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223C9E"/>
    <w:multiLevelType w:val="hybridMultilevel"/>
    <w:tmpl w:val="6D64EEE0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3" w15:restartNumberingAfterBreak="0">
    <w:nsid w:val="69A40B5C"/>
    <w:multiLevelType w:val="hybridMultilevel"/>
    <w:tmpl w:val="5492D772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AF91EBE"/>
    <w:multiLevelType w:val="hybridMultilevel"/>
    <w:tmpl w:val="D42ACE32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5" w15:restartNumberingAfterBreak="0">
    <w:nsid w:val="6DFA4E72"/>
    <w:multiLevelType w:val="hybridMultilevel"/>
    <w:tmpl w:val="71568D3E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C14356"/>
    <w:multiLevelType w:val="hybridMultilevel"/>
    <w:tmpl w:val="177423E6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7" w15:restartNumberingAfterBreak="0">
    <w:nsid w:val="72FE4D38"/>
    <w:multiLevelType w:val="hybridMultilevel"/>
    <w:tmpl w:val="32F66FEA"/>
    <w:lvl w:ilvl="0" w:tplc="E9A62D6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37F1DAD"/>
    <w:multiLevelType w:val="hybridMultilevel"/>
    <w:tmpl w:val="346C7BAA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39" w15:restartNumberingAfterBreak="0">
    <w:nsid w:val="7CCE3552"/>
    <w:multiLevelType w:val="hybridMultilevel"/>
    <w:tmpl w:val="9378029C"/>
    <w:lvl w:ilvl="0" w:tplc="E9A62D62">
      <w:start w:val="1"/>
      <w:numFmt w:val="bullet"/>
      <w:lvlText w:val="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23"/>
  </w:num>
  <w:num w:numId="5">
    <w:abstractNumId w:val="34"/>
  </w:num>
  <w:num w:numId="6">
    <w:abstractNumId w:val="12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7"/>
  </w:num>
  <w:num w:numId="12">
    <w:abstractNumId w:val="36"/>
  </w:num>
  <w:num w:numId="13">
    <w:abstractNumId w:val="28"/>
  </w:num>
  <w:num w:numId="14">
    <w:abstractNumId w:val="27"/>
  </w:num>
  <w:num w:numId="15">
    <w:abstractNumId w:val="0"/>
  </w:num>
  <w:num w:numId="16">
    <w:abstractNumId w:val="4"/>
  </w:num>
  <w:num w:numId="17">
    <w:abstractNumId w:val="3"/>
  </w:num>
  <w:num w:numId="18">
    <w:abstractNumId w:val="37"/>
  </w:num>
  <w:num w:numId="19">
    <w:abstractNumId w:val="18"/>
  </w:num>
  <w:num w:numId="20">
    <w:abstractNumId w:val="5"/>
  </w:num>
  <w:num w:numId="21">
    <w:abstractNumId w:val="15"/>
  </w:num>
  <w:num w:numId="22">
    <w:abstractNumId w:val="1"/>
  </w:num>
  <w:num w:numId="23">
    <w:abstractNumId w:val="29"/>
  </w:num>
  <w:num w:numId="24">
    <w:abstractNumId w:val="8"/>
  </w:num>
  <w:num w:numId="25">
    <w:abstractNumId w:val="35"/>
  </w:num>
  <w:num w:numId="26">
    <w:abstractNumId w:val="32"/>
  </w:num>
  <w:num w:numId="27">
    <w:abstractNumId w:val="13"/>
  </w:num>
  <w:num w:numId="28">
    <w:abstractNumId w:val="9"/>
  </w:num>
  <w:num w:numId="29">
    <w:abstractNumId w:val="17"/>
  </w:num>
  <w:num w:numId="30">
    <w:abstractNumId w:val="24"/>
  </w:num>
  <w:num w:numId="31">
    <w:abstractNumId w:val="6"/>
  </w:num>
  <w:num w:numId="32">
    <w:abstractNumId w:val="26"/>
  </w:num>
  <w:num w:numId="33">
    <w:abstractNumId w:val="38"/>
  </w:num>
  <w:num w:numId="34">
    <w:abstractNumId w:val="10"/>
  </w:num>
  <w:num w:numId="35">
    <w:abstractNumId w:val="16"/>
  </w:num>
  <w:num w:numId="36">
    <w:abstractNumId w:val="25"/>
  </w:num>
  <w:num w:numId="37">
    <w:abstractNumId w:val="21"/>
  </w:num>
  <w:num w:numId="38">
    <w:abstractNumId w:val="33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6E"/>
    <w:rsid w:val="00013E0D"/>
    <w:rsid w:val="00026C83"/>
    <w:rsid w:val="000309C3"/>
    <w:rsid w:val="00037372"/>
    <w:rsid w:val="0006694C"/>
    <w:rsid w:val="00076AD6"/>
    <w:rsid w:val="000861B8"/>
    <w:rsid w:val="00094692"/>
    <w:rsid w:val="000A34C4"/>
    <w:rsid w:val="000B3AB4"/>
    <w:rsid w:val="000D4759"/>
    <w:rsid w:val="000F573F"/>
    <w:rsid w:val="00104690"/>
    <w:rsid w:val="0012777D"/>
    <w:rsid w:val="00134144"/>
    <w:rsid w:val="00143464"/>
    <w:rsid w:val="00170D41"/>
    <w:rsid w:val="00195F80"/>
    <w:rsid w:val="002012F5"/>
    <w:rsid w:val="00232DCA"/>
    <w:rsid w:val="002506B2"/>
    <w:rsid w:val="0025492F"/>
    <w:rsid w:val="00255FA9"/>
    <w:rsid w:val="00262C79"/>
    <w:rsid w:val="002768C3"/>
    <w:rsid w:val="002B696F"/>
    <w:rsid w:val="00353C7C"/>
    <w:rsid w:val="00371168"/>
    <w:rsid w:val="003A2AE3"/>
    <w:rsid w:val="003A4F2A"/>
    <w:rsid w:val="003A55D2"/>
    <w:rsid w:val="003D0527"/>
    <w:rsid w:val="003E531C"/>
    <w:rsid w:val="003F3B6D"/>
    <w:rsid w:val="004077FA"/>
    <w:rsid w:val="004716DD"/>
    <w:rsid w:val="004A4FDB"/>
    <w:rsid w:val="004C49B8"/>
    <w:rsid w:val="004F0D1D"/>
    <w:rsid w:val="0050276F"/>
    <w:rsid w:val="005049A4"/>
    <w:rsid w:val="005079D8"/>
    <w:rsid w:val="00524F5D"/>
    <w:rsid w:val="005426A7"/>
    <w:rsid w:val="005929CD"/>
    <w:rsid w:val="005A37DF"/>
    <w:rsid w:val="005F7DD9"/>
    <w:rsid w:val="00677CC9"/>
    <w:rsid w:val="006A3A67"/>
    <w:rsid w:val="006A4575"/>
    <w:rsid w:val="006B0C08"/>
    <w:rsid w:val="006F1180"/>
    <w:rsid w:val="0071118C"/>
    <w:rsid w:val="007173E0"/>
    <w:rsid w:val="00797C0D"/>
    <w:rsid w:val="007B114B"/>
    <w:rsid w:val="007D2037"/>
    <w:rsid w:val="007D7822"/>
    <w:rsid w:val="007E1BF2"/>
    <w:rsid w:val="007E3283"/>
    <w:rsid w:val="0081510F"/>
    <w:rsid w:val="008360F2"/>
    <w:rsid w:val="008463BF"/>
    <w:rsid w:val="0085182A"/>
    <w:rsid w:val="00875407"/>
    <w:rsid w:val="008B5A81"/>
    <w:rsid w:val="008C63AE"/>
    <w:rsid w:val="008E6792"/>
    <w:rsid w:val="0093597E"/>
    <w:rsid w:val="0095044E"/>
    <w:rsid w:val="00952C66"/>
    <w:rsid w:val="00980CA5"/>
    <w:rsid w:val="009C0A36"/>
    <w:rsid w:val="009C5009"/>
    <w:rsid w:val="009D5F1F"/>
    <w:rsid w:val="009F102C"/>
    <w:rsid w:val="009F1907"/>
    <w:rsid w:val="00A03C0A"/>
    <w:rsid w:val="00A163B6"/>
    <w:rsid w:val="00A20377"/>
    <w:rsid w:val="00A22833"/>
    <w:rsid w:val="00A33604"/>
    <w:rsid w:val="00A35BD0"/>
    <w:rsid w:val="00A52730"/>
    <w:rsid w:val="00A93BBB"/>
    <w:rsid w:val="00AA1B1E"/>
    <w:rsid w:val="00AB1138"/>
    <w:rsid w:val="00AB7178"/>
    <w:rsid w:val="00AE2A9D"/>
    <w:rsid w:val="00AE413B"/>
    <w:rsid w:val="00AF59F3"/>
    <w:rsid w:val="00B26589"/>
    <w:rsid w:val="00B63E1B"/>
    <w:rsid w:val="00B77574"/>
    <w:rsid w:val="00BB2409"/>
    <w:rsid w:val="00BC7986"/>
    <w:rsid w:val="00BF7CD6"/>
    <w:rsid w:val="00C17B94"/>
    <w:rsid w:val="00C37156"/>
    <w:rsid w:val="00C85A3D"/>
    <w:rsid w:val="00C85DC4"/>
    <w:rsid w:val="00C9116E"/>
    <w:rsid w:val="00CA2BCF"/>
    <w:rsid w:val="00CA748B"/>
    <w:rsid w:val="00CC32B3"/>
    <w:rsid w:val="00CD1462"/>
    <w:rsid w:val="00CF376F"/>
    <w:rsid w:val="00D000EE"/>
    <w:rsid w:val="00D426AE"/>
    <w:rsid w:val="00D730D1"/>
    <w:rsid w:val="00D76A48"/>
    <w:rsid w:val="00DA35B6"/>
    <w:rsid w:val="00DB0228"/>
    <w:rsid w:val="00DD21E0"/>
    <w:rsid w:val="00DE4744"/>
    <w:rsid w:val="00DF09BE"/>
    <w:rsid w:val="00E234D3"/>
    <w:rsid w:val="00E25E00"/>
    <w:rsid w:val="00E35B00"/>
    <w:rsid w:val="00E63ADC"/>
    <w:rsid w:val="00EC696B"/>
    <w:rsid w:val="00F44331"/>
    <w:rsid w:val="00F6377D"/>
    <w:rsid w:val="00F75AC9"/>
    <w:rsid w:val="00F97F93"/>
    <w:rsid w:val="00FA64C2"/>
    <w:rsid w:val="00FA774B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91784C0-30ED-484D-ACA3-B494DC78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DD"/>
    <w:pPr>
      <w:overflowPunct w:val="0"/>
      <w:autoSpaceDE w:val="0"/>
      <w:autoSpaceDN w:val="0"/>
      <w:bidi/>
      <w:adjustRightInd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16D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16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716DD"/>
  </w:style>
  <w:style w:type="paragraph" w:styleId="a6">
    <w:name w:val="Balloon Text"/>
    <w:basedOn w:val="a"/>
    <w:semiHidden/>
    <w:rsid w:val="00EC696B"/>
    <w:rPr>
      <w:rFonts w:ascii="Tahoma" w:hAnsi="Tahoma" w:cs="Tahoma"/>
      <w:sz w:val="16"/>
      <w:szCs w:val="16"/>
    </w:rPr>
  </w:style>
  <w:style w:type="character" w:customStyle="1" w:styleId="Char">
    <w:name w:val="رأس الصفحة Char"/>
    <w:basedOn w:val="a0"/>
    <w:link w:val="a3"/>
    <w:rsid w:val="0014346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8347D-61AD-4ADC-AF69-3053288C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1402</Words>
  <Characters>7995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رقم الوثيقة</vt:lpstr>
      <vt:lpstr>رقم الوثيقة	</vt:lpstr>
    </vt:vector>
  </TitlesOfParts>
  <Company>ABU-GHAZALEH CONSULTING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الوثيقة</dc:title>
  <dc:creator>AGCON</dc:creator>
  <cp:lastModifiedBy>Mohammad Saad</cp:lastModifiedBy>
  <cp:revision>2</cp:revision>
  <cp:lastPrinted>2013-08-28T10:15:00Z</cp:lastPrinted>
  <dcterms:created xsi:type="dcterms:W3CDTF">2020-09-30T08:29:00Z</dcterms:created>
  <dcterms:modified xsi:type="dcterms:W3CDTF">2020-09-30T08:29:00Z</dcterms:modified>
</cp:coreProperties>
</file>